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85041"/>
          <w:sz w:val="28"/>
          <w:szCs w:val="28"/>
        </w:rPr>
        <w:t xml:space="preserve">PROGRAMME DE FORMATION — EXCEL</w:t>
      </w:r>
    </w:p>
    <w:p>
      <w:pPr>
        <w:spacing w:after="380"/>
        <w:jc w:val="center"/>
      </w:pPr>
      <w:r>
        <w:rPr>
          <w:rFonts w:ascii="Arial" w:cs="Arial" w:eastAsia="Arial" w:hAnsi="Arial"/>
          <w:color w:val="0F6E56"/>
          <w:sz w:val="18"/>
          <w:szCs w:val="18"/>
        </w:rPr>
        <w:t xml:space="preserve">2gether Academy by Fatma — Programme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1. Informations générales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Intitulé de la formation : Excel — Les compétences professionnelles en analyse de données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non certifiante, réalisée en propre par l'organisme, sans organisme certificateur associé.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2. Public visé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s'adresse aux salariés, demandeurs d'emploi, entrepreneurs, indépendants et à toute personne souhaitant développer ses compétences sur Excel.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Niveau initial 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Débutant à intermédiaire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Utilisation occasionnelle ou régulière d'Excel recommandée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3. Objectif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a pour objectif de permettre aux apprenants de développer leurs compétences sur Microsoft Excel dans un contexte professionnel.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À l'issue de la formation, l'apprenant sera capable de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Créer, structurer et exploiter des tableaux de données professionnels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Visualiser et analyser des données à l'aide de graphiques et d'outils de synthèse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forme, mettre en page et standardiser des documents Excel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Préparer, sécuriser et partager des classeurs dans un environnement collaboratif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Exploiter des fonctions avancées pour fiabiliser et analyser les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Exploiter des tableaux croisés dynamiques, y compris des fonctionnalités avancées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4. Prérequis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Disposer d'un ordinateur (PC ou Mac)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Connexion Internet stable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Maîtriser les bases de l'environnement informatique (navigation, clavier, souris)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5. Contenu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formation est organisée autour de 6 modules.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1 — Tableaux et formules simples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Saisir, modifier, supprimer et organiser des données (textes, nombres, formules, dates)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des tableaux structurés répartis sur plusieurs feuilles de calcul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Réaliser des calculs simples (sommes, différences, pourcentages)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références relatives, absolues et mixtes dans les formules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Copier, déplacer et répliquer des données, formules et mises en forme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forme les tableaux pour en améliorer la lisibilité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Enregistrer un classeur sous forme de modèle exploitable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2 — Graphiques et visualisation des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des graphiques à partir de tableaux de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Choisir le type de graphique adapté aux données à représenter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Ajouter et modifier des séries de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forme les éléments du graphique (titres, légendes, échelles, styles)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et exploiter des graphiques sparklines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Interpréter les graphiques pour l'analyse et la prise de décision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3 — Mise en forme et mise en page professionnelle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forme les cellules (police, couleurs, alignements, formats de nombres)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Appliquer des mises en forme conditionnelles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Répéter les titres de lignes et de colonnes sur plusieurs pages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Définir la zone d'impression et ajuster l'impression pour tenir sur une page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et personnaliser en-têtes et pieds de page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4 — Partage, sécurité et accessibilité des classeurs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Préparer un classeur pour le partage et la diffusion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Vérifier la cohérence et la fiabilité des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Protéger et verrouiller cellules, feuilles et classeurs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Exporter et diffuser des documents au format PDF ou dans un format compatible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espaces collaboratifs pour le travail en équipe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5 — Synthèse et fonctions avancées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Trier et filtrer des données pour faciliter l'analyse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des tableaux de synthèse et de consolidation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zones nommées pour faciliter la saisie et le suivi des formules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Exploiter les fonctions conditionnelles et avancées (SI, NB.SI, SOMME.SI…)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fonctions de recherche (RECHERCHEV, RECHERCHEX)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fonctions de date et de calcul sur les dates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6 — Tableaux croisés dynamiques (TCD) et importation des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Importer des données depuis différentes sources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Nettoyer les données (suppression des doublons, préparation pour analyse)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des tableaux croisés dynamiques à partir d'un tableau de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Ajouter une zone de filtre du rapport et utiliser des segments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et exploiter des champs calculés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forme, interpréter les résultats et actualiser les TCD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6. Durée et tarif de la 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Durée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TTC €</w:t>
            </w:r>
          </w:p>
        </w:tc>
      </w:tr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20h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Sessions individuelles en visio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1000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color w:val="5F5E5A"/>
          <w:sz w:val="18"/>
          <w:szCs w:val="18"/>
        </w:rPr>
        <w:t xml:space="preserve">Formation éligible au dispositif CPF selon la disponibilité et les conditions de prise en charge en vigueur.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7. Modalités de déroulement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à distance (distanciel)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Sessions individuelles en visioconférence (classe virtuelle synchrone)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Planning personnalisé selon les disponibilités de l'apprenant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8. Modalités pédagogiques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Accompagnement individualisé assuré directement par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Pédagogie participative, alternant apports théoriques et mises en pratique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: exercices pratiques, démonstrations, mises en situation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pédagogique personnalisée selon le niveau initial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9. Modalités d'évaluation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de positionnement en début de formation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Évaluations continues via des exercices pratiques réalisés à chaque séance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finale des acquis en fin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10. Modalités de sanction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Attestation de réalisation de la formation, précisant les objectifs, la durée et les acquis observés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Questionnaire de satisfaction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11. Modalités et délais d'accès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Entretien téléphonique ou visio de positionnement préformation, permettant d'évaluer les besoins et de valider la motivation et la disponibilité du bénéficiaire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Transmission, à l'issue de l'entretien, d'un devis ou d'une convention de formation accompagné du programme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Envoi d'une convocation à la formation dès validation du devis ou de la convention, avec le règlement intérieur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Réalisation d'un test de positionnement avant le démarrage, afin d'adapter le parcours et de définir un déroulé pédagogique personnalisé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Démarrage de la formation dans un délai maximum de 14 jours calendaires après acceptation du devis ou de la convention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12. Modalités pédagogiques adaptées aux personnes en situation de handicap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référente handicap se tient à disposition par téléphone ou par mail à contact@2getheracademy.fr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Selon les besoins identifiés, une adaptation du parcours ou des supports est étudiée avec le bénéficiaire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13. Points forts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Programme personnalisé et adapté à vos besoins et à vos disponibilités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alliant l'interactivité de séances en direct avec une formatrice expérimentée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Cours individuels en visioconférence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pédagogique du niveau débutant vers des fonctionnalités avancées (TCD, fonctions de recherche)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14. Qualification de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dispensée par une formatrice expérimentée dans l'usage professionnel d'Excel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Expérience pédagogique éprouvée en formation professionnelle continue à distance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et participatives, avec un suivi individualisé tout au long du parcours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Attention particulière portée à l'accessibilité des formations pour les personnes en situation de handicap, avec adaptation pédagogique si nécessaire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1C7" w:sz="6" w:space="8"/>
      </w:pBdr>
      <w:spacing w:before="120"/>
    </w:pPr>
    <w:r>
      <w:rPr>
        <w:sz w:val="2"/>
        <w:szCs w:val="2"/>
      </w:rPr>
      <w:t xml:space="preserve"/>
    </w:r>
  </w:p>
  <w:p>
    <w:pPr>
      <w:jc w:val="center"/>
    </w:pPr>
    <w:r>
      <w:rPr>
        <w:rFonts w:ascii="Arial" w:cs="Arial" w:eastAsia="Arial" w:hAnsi="Arial"/>
        <w:color w:val="5F5E5A"/>
        <w:sz w:val="15"/>
        <w:szCs w:val="15"/>
      </w:rPr>
      <w:t xml:space="preserve">21 Place de l'Esplanade, 67000 Strasbourg  ·  SIRET 10385366900010  ·  NDA 44670904967</w:t>
    </w:r>
  </w:p>
  <w:p>
    <w:pPr>
      <w:jc w:val="center"/>
    </w:pPr>
    <w:r>
      <w:rPr>
        <w:rFonts w:ascii="Arial" w:cs="Arial" w:eastAsia="Arial" w:hAnsi="Arial"/>
        <w:color w:val="0F6E56"/>
        <w:sz w:val="15"/>
        <w:szCs w:val="15"/>
      </w:rPr>
      <w:t xml:space="preserve">contact@2getheracademy.fr  ·  www.2getheracademy.fr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none" w:color="FFFFFF" w:sz="0"/>
        <w:left w:val="none" w:color="FFFFFF" w:sz="0"/>
        <w:bottom w:val="single" w:color="D3D1C7" w:sz="6"/>
        <w:right w:val="none" w:color="FFFFFF" w:sz="0"/>
        <w:insideH w:val="none" w:color="FFFFFF" w:sz="0"/>
        <w:insideV w:val="none" w:color="FFFFFF" w:sz="0"/>
      </w:tblBorders>
    </w:tblPr>
    <w:tblGrid>
      <w:gridCol w:w="4680"/>
      <w:gridCol w:w="4680"/>
    </w:tblGrid>
    <w:tr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r>
            <w:drawing>
              <wp:inline distT="0" distB="0" distL="0" distR="0">
                <wp:extent cx="1800225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085041"/>
              <w:sz w:val="18"/>
              <w:szCs w:val="18"/>
            </w:rPr>
            <w:t xml:space="preserve">2gether Academy by Fatma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5F5E5A"/>
              <w:sz w:val="16"/>
              <w:szCs w:val="16"/>
            </w:rPr>
            <w:t xml:space="preserve">Formation professionnelle continue</w:t>
          </w:r>
        </w:p>
        <w:p>
          <w:pPr>
            <w:spacing w:before="60"/>
            <w:jc w:val="right"/>
          </w:pPr>
          <w:r>
            <w:rPr>
              <w:rFonts w:ascii="Arial" w:cs="Arial" w:eastAsia="Arial" w:hAnsi="Arial"/>
              <w:b/>
              <w:bCs/>
              <w:color w:val="0F6E56"/>
              <w:sz w:val="14"/>
              <w:szCs w:val="14"/>
            </w:rPr>
            <w:t xml:space="preserve">Critère 1 – Indicateurs 1, 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12a9a7a99bb1b3063136fa6ae6c40b2d4e9d2d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2026-08-20T19:59:58.175Z</dcterms:created>
  <dcterms:modified xsi:type="dcterms:W3CDTF">2026-08-20T19:59:58.175Z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